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5.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495"/>
        <w:tblGridChange w:id="0">
          <w:tblGrid>
            <w:gridCol w:w="9495"/>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CONTRATO DE MÚTUO PARA INVESTIMENTO SIMPLIFICADO COM TERMOS OTIMIZADOS (MISTO) E OUTRAS CONVENÇÕES</w:t>
            </w:r>
          </w:p>
        </w:tc>
      </w:tr>
      <w:tr>
        <w:trPr>
          <w:cantSplit w:val="0"/>
          <w:tblHeader w:val="0"/>
        </w:trPr>
        <w:tc>
          <w:tcP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ESTE CONTRATO DE MÚTUO PARA INVESTIMENTO SIMPLIFICADO COM TERMOS OTIMIZADOS (MISTO) E OUTRAS CONVENÇÕES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celebrado em [_ de ____________ de 20__], por e entre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O NOME DA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limitada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anônima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do Brasil, inscrita no CNPJ sob o nº [_____], neste ato representada de acordo com os seus atos constitutivos (“</w:t>
            </w: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de [_____], neste ato representada de acordo com os seus atos constitutivos]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NACIONALIDADE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portador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DOCUMENTO DE IDENTIDADE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nº [_____]]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Mutuante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em conjunto com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Sujeito aos termos e condições deste Contrato, o Investidor concorda em emprestar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em até [___] dias após a data de assinatura deste 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valor de R$[____________]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Caso o </w:t>
            </w:r>
            <w:r w:rsidDel="00000000" w:rsidR="00000000" w:rsidRPr="00000000">
              <w:rPr>
                <w:rFonts w:ascii="Times New Roman" w:cs="Times New Roman" w:eastAsia="Times New Roman" w:hAnsi="Times New Roman"/>
                <w:sz w:val="22"/>
                <w:szCs w:val="22"/>
                <w:rtl w:val="0"/>
              </w:rPr>
              <w:t xml:space="preserve">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realize o pagamento até </w:t>
            </w:r>
            <w:r w:rsidDel="00000000" w:rsidR="00000000" w:rsidRPr="00000000">
              <w:rPr>
                <w:rFonts w:ascii="Times New Roman" w:cs="Times New Roman" w:eastAsia="Times New Roman" w:hAnsi="Times New Roman"/>
                <w:sz w:val="22"/>
                <w:szCs w:val="22"/>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data estabelecida, este Contrato poderá ser rescindido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qualquer momento mediante envio de notificação por escrito ao Mutuante.</w:t>
            </w:r>
          </w:p>
        </w:tc>
      </w:tr>
      <w:tr>
        <w:trPr>
          <w:cantSplit w:val="0"/>
          <w:tblHeader w:val="0"/>
        </w:trPr>
        <w:tc>
          <w:tcPr>
            <w:vAlign w:val="top"/>
          </w:tcPr>
          <w:p w:rsidR="00000000" w:rsidDel="00000000" w:rsidP="00000000" w:rsidRDefault="00000000" w:rsidRPr="00000000" w14:paraId="00000004">
            <w:pPr>
              <w:widowControl w:val="0"/>
              <w:spacing w:after="240" w:lineRule="auto"/>
              <w:ind w:right="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Este Mútuo é uma obrigação quirografária geral (sem garantia) da Empresa. Não incidirão e não serão devidos juros com relação ao Valor do Mútuo. Exceto caso seja anteriormente convertido, reembolsado ou pré-pago nos termos deste Contrato, o Valor do Mútuo será devido e pago pela Empresa ao Investidor, mediante exigência do Investidor, a qualquer momento após [__________] (</w:t>
            </w:r>
            <w:r w:rsidDel="00000000" w:rsidR="00000000" w:rsidRPr="00000000">
              <w:rPr>
                <w:rFonts w:ascii="Times New Roman" w:cs="Times New Roman" w:eastAsia="Times New Roman" w:hAnsi="Times New Roman"/>
                <w:b w:val="1"/>
                <w:sz w:val="22"/>
                <w:szCs w:val="22"/>
                <w:rtl w:val="0"/>
              </w:rPr>
              <w:t xml:space="preserve">“Data de Vencimento</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Fonts w:ascii="Times New Roman" w:cs="Times New Roman" w:eastAsia="Times New Roman" w:hAnsi="Times New Roman"/>
                <w:sz w:val="22"/>
                <w:szCs w:val="22"/>
                <w:rtl w:val="0"/>
              </w:rPr>
              <w:t xml:space="preserve">. [Caso o Valor do Mútuo não tenha sido convertido, reembolsado ou pré-pago nos termos deste Contrato até a Data de Vencimento, o vencimento do Mútuo será automaticamente prorrogado até que ocorra uma Rodada de Captação (</w:t>
            </w:r>
            <w:r w:rsidDel="00000000" w:rsidR="00000000" w:rsidRPr="00000000">
              <w:rPr>
                <w:rFonts w:ascii="Times New Roman" w:cs="Times New Roman" w:eastAsia="Times New Roman" w:hAnsi="Times New Roman"/>
                <w:i w:val="1"/>
                <w:sz w:val="22"/>
                <w:szCs w:val="22"/>
                <w:rtl w:val="0"/>
              </w:rPr>
              <w:t xml:space="preserve">Equity),</w:t>
            </w:r>
            <w:r w:rsidDel="00000000" w:rsidR="00000000" w:rsidRPr="00000000">
              <w:rPr>
                <w:rFonts w:ascii="Times New Roman" w:cs="Times New Roman" w:eastAsia="Times New Roman" w:hAnsi="Times New Roman"/>
                <w:sz w:val="22"/>
                <w:szCs w:val="22"/>
                <w:rtl w:val="0"/>
              </w:rPr>
              <w:t xml:space="preserve"> um Evento de Liquidez ou um Evento de Dissolução, ressalvado o direito de conversão por opção do Mutante nos termos deste Contrato.]</w:t>
            </w:r>
            <w:r w:rsidDel="00000000" w:rsidR="00000000" w:rsidRPr="00000000">
              <w:rPr>
                <w:rFonts w:ascii="Times New Roman" w:cs="Times New Roman" w:eastAsia="Times New Roman" w:hAnsi="Times New Roman"/>
                <w:sz w:val="22"/>
                <w:szCs w:val="22"/>
                <w:vertAlign w:val="superscript"/>
              </w:rPr>
              <w:footnoteReference w:customMarkFollows="0" w:id="2"/>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fins deste Contrato,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Taxa de Desconto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[100 menos desconto]%. Os termos com letras iniciais maiúsculas não definidos de outra forma neste Contrato terão os significados a eles atribuídos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w:t>
            </w:r>
          </w:p>
        </w:tc>
      </w:tr>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Evento de Liquidez; Evento de Dissolução;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Rodada de Captação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Caso ocorra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antes do término deste Contrato, </w:t>
            </w:r>
            <w:r w:rsidDel="00000000" w:rsidR="00000000" w:rsidRPr="00000000">
              <w:rPr>
                <w:rFonts w:ascii="Times New Roman" w:cs="Times New Roman" w:eastAsia="Times New Roman" w:hAnsi="Times New Roman"/>
                <w:sz w:val="22"/>
                <w:szCs w:val="22"/>
                <w:rtl w:val="0"/>
              </w:rPr>
              <w:t xml:space="preserve">este Mútuo será automaticamente convertido concomitantemente ao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fechamento inicial desta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número de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equivalente ao Valor do Mútuo dividido pelo Preço Com Desconto. No contexto da conversão automática deste Mútuo em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o Investidor assinará e entregará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documentos relacionados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desde 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tais documentos (y) sejam os mesmos documentos </w:t>
            </w:r>
            <w:r w:rsidDel="00000000" w:rsidR="00000000" w:rsidRPr="00000000">
              <w:rPr>
                <w:rFonts w:ascii="Times New Roman" w:cs="Times New Roman" w:eastAsia="Times New Roman" w:hAnsi="Times New Roman"/>
                <w:sz w:val="22"/>
                <w:szCs w:val="22"/>
                <w:rtl w:val="0"/>
              </w:rPr>
              <w:t xml:space="preserve">que serão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celebrados com os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compradores das Ações Preferenciais Padrão, com </w:t>
            </w:r>
            <w:r w:rsidDel="00000000" w:rsidR="00000000" w:rsidRPr="00000000">
              <w:rPr>
                <w:rFonts w:ascii="Times New Roman" w:cs="Times New Roman" w:eastAsia="Times New Roman" w:hAnsi="Times New Roman"/>
                <w:sz w:val="22"/>
                <w:szCs w:val="22"/>
                <w:rtl w:val="0"/>
              </w:rPr>
              <w:t xml:space="preserve">os ajustes aequados aplicáveis às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se aplicável; e (z) tenham exceções habituais a obrigações de venda forçada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drag along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aplicáve</w:t>
            </w:r>
            <w:r w:rsidDel="00000000" w:rsidR="00000000" w:rsidRPr="00000000">
              <w:rPr>
                <w:rFonts w:ascii="Times New Roman" w:cs="Times New Roman" w:eastAsia="Times New Roman" w:hAnsi="Times New Roman"/>
                <w:sz w:val="22"/>
                <w:szCs w:val="22"/>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ao Investidor, incluindo (mas sem limitação) no que diz respeito a declarações, garantias, responsabilidade e obrigações de indenização limitadas para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por Vencimento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tiver ocorrido até a Data de Vencimento, este Mútuo poderá ser convertido, por opção do Investidor, em Ações Ordinárias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número de ações a serem emitidas mediante tal conversão será igual ao quociente obtido pela divisão do Valor do Mútuo pelo Preço de Liquidez.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houver um Evento de Liquidez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a receber uma parcela dos Recursos, devida ao Investidor imediatamente antes de, ou concomitantemente com, a consumação de tal Evento de Liquidez, equivalente a, a critério do Investidor: (i) o Valor do Mútuo ou (ii) o valor exigível sobre o número de Ações Ordinárias equivalente ao Valor do Mútuo dividido pelo Preço de Liquidez. Se qualquer um dos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puder escolher a forma e o valor dos Recursos a serem recebidos em um Evento de Liquidez, o Investidor terá a mesma prerrogativa,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o Investidor não poderá escolher receber uma forma de contraprestação que o Investidor não possa receber em decorrência da falha do Investidor em satisfazer qualquer exigência ou limitação geralmente aplicável aos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sob quaisquer leis aplicáveis.</w:t>
            </w:r>
          </w:p>
        </w:tc>
      </w:tr>
      <w:tr>
        <w:trPr>
          <w:cantSplit w:val="0"/>
          <w:tblHeader w:val="0"/>
        </w:trPr>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houver um Evento de Dissolução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de receber uma parcela dos Recursos equivalente ao Valor do Mútuo, que será devido ao Investidor, imediatamente antes da consumação do Evento de Dissolução.</w:t>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um Evento de Liquidez ou Evento de Dissolução, este Mútuo deverá ter a mesma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que outras dívidas quirografárias (sem garantia)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direito do Investidor de receber seu Valor do Mútuo deverá (a) estar em pé de igualdade com os pagamentos de outras dívidas quirografárias (sem garantia) e créditos, incluindo créditos contratuais e mútuos ou notas promissórias conversíveis (na medida em que tais notas promissórias e mútuos conversíveis não possam ser convertidos em Capital Social), e (b) ter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seu pagamento em relação a pagamentos devidos a titulares de Capital Social.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Rescisão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automaticamente rescindido (sem eximir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quaisquer obrigações decorrentes de uma violação ou descumprimento anterior deste Contrato) imediatamente após o que ocorrer primeiro entre: (a) a emissão de ações representativas do Capital Social ao Investidor de acordo com a conversão automática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a emissão de ações representativas do Capital Social ao Investidor de acordo com a conversão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o pagamento, a antecipação de pagamento ou a reserva para pagamento de valores devidos ao Investidor nos termos das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Termos Definidos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 Social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capital social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incluindo, entre outros,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Ordinárias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Contrato, os termos “ações,” “Capital Social,” “Ações Ordinárias” e “Ações Preferenciais” deverão ser interpretados de modo que inclua quotas emitidas por uma sociedade limitada ou ações emitidas por uma sociedade anônima, ou ações ou títulos patrimoniais equivalentes emitidos por uma Holding.</w:t>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Alteração de Controle</w:t>
            </w:r>
            <w:r w:rsidDel="00000000" w:rsidR="00000000" w:rsidRPr="00000000">
              <w:rPr>
                <w:rFonts w:ascii="Times New Roman" w:cs="Times New Roman" w:eastAsia="Times New Roman" w:hAnsi="Times New Roman"/>
                <w:sz w:val="22"/>
                <w:szCs w:val="22"/>
                <w:rtl w:val="0"/>
              </w:rPr>
              <w:t xml:space="preserve">” significa (i) uma transação ou uma série de transações relacionadas em que qualquer "pessoa" ou "grupo" se torne o "beneficiário final", direta ou indiretamente, de mais de 50% (cinquenta por cento) dos títulos com direito a voto da Empresa, tendo a maioria dos votos nas deliberações das assembleias gerais e o poder de eleger a maioria dos diretores da Empresa e, se aplicável, do conselho de administração ou dos administradores, (ii) qualquer restruturação, incorporação ou fusão da Empresa, que não seja uma transação ou uma série de transações relacionadas em que os detentores dos títulos com direito a voto emitidas pela Empresa imediatamente antes de tal transação ou série de transações relacionadas retenham, imediatamente após tal transação ou série de transações relacionadas, a maioria do poder de voto representado pelos valores mobiliários com direito a voto emitidas pela Empresa ou pela entidade resultante, ou (iii) uma venda, arrendamento ou outra alienação de todos ou substancialmente todos os ativos da Empresa; </w:t>
            </w:r>
            <w:r w:rsidDel="00000000" w:rsidR="00000000" w:rsidRPr="00000000">
              <w:rPr>
                <w:rFonts w:ascii="Times New Roman" w:cs="Times New Roman" w:eastAsia="Times New Roman" w:hAnsi="Times New Roman"/>
                <w:i w:val="1"/>
                <w:sz w:val="22"/>
                <w:szCs w:val="22"/>
                <w:rtl w:val="0"/>
              </w:rPr>
              <w:t xml:space="preserve">ressalvado</w:t>
            </w:r>
            <w:r w:rsidDel="00000000" w:rsidR="00000000" w:rsidRPr="00000000">
              <w:rPr>
                <w:rFonts w:ascii="Times New Roman" w:cs="Times New Roman" w:eastAsia="Times New Roman" w:hAnsi="Times New Roman"/>
                <w:sz w:val="22"/>
                <w:szCs w:val="22"/>
                <w:rtl w:val="0"/>
              </w:rPr>
              <w:t xml:space="preserve">, contudo, que uma transação não constituirá uma Alteração de Controle se (x) tal transação constituir uma transação de financiamento de capital de boa-fé (</w:t>
            </w:r>
            <w:r w:rsidDel="00000000" w:rsidR="00000000" w:rsidRPr="00000000">
              <w:rPr>
                <w:rFonts w:ascii="Times New Roman" w:cs="Times New Roman" w:eastAsia="Times New Roman" w:hAnsi="Times New Roman"/>
                <w:i w:val="1"/>
                <w:sz w:val="22"/>
                <w:szCs w:val="22"/>
                <w:rtl w:val="0"/>
              </w:rPr>
              <w:t xml:space="preserve">bona fide equity financing transaction</w:t>
            </w:r>
            <w:r w:rsidDel="00000000" w:rsidR="00000000" w:rsidRPr="00000000">
              <w:rPr>
                <w:rFonts w:ascii="Times New Roman" w:cs="Times New Roman" w:eastAsia="Times New Roman" w:hAnsi="Times New Roman"/>
                <w:sz w:val="22"/>
                <w:szCs w:val="22"/>
                <w:rtl w:val="0"/>
              </w:rPr>
              <w:t xml:space="preserve">) ou (y) tal transação tiver como único objetivo criar uma Holding (conforme definido abaixo).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Com Desconto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menor preço por ação de Ações Preferenciais Padrão vendidas a investidores que estejam investindo novos recursos na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multiplicado pela Taxa de Desconto.</w:t>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(i) o encerramento voluntário das operações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 a cessão de todo o Capital Social ou de praticamente todos os ativos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benefício de credores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(iii) qualquer outra forma de liquidação, dissolução ou encerramento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voluntária ou não,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excluindo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Eventos de Liquidez).</w:t>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de Dividendos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em relação a qualquer data em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dividendos sobre as Ações Ordinárias, o valor de tal dividendo pago por Ação Ordinária, multiplicado pelo (x) Valor do Mútuo, dividido pelo (y) Preço de Liquidez (tratando a data do dividendo como um Evento de Liquidez apenas para efeitos de cálculo desse Preço de Liquidez).</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Rodada de Captação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uma operação ou série de operações realizadas de boa-fé com o objetivo principal de captação de recursos quando, então,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a Holding emite e vende Ações Preferenciais a um preço de avaliação fixo, inclusive, sem limitação, a um valor de avaliação pré-investimento ou pós-investimento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pre-money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post-money valuation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Oferta Pública Inicial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fechamento de uma transação com uma ou mais instituições financeiras para uma oferta pública inicial subscrita de ações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underwritten IPO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qualquer pessoa jurídica que suceda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certificados de depósito de ações, em qualquer jurisdição.</w:t>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 Alteração de Controle ou uma Oferta Pública Inicial.</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(1) o preço por ação equivalente ao valor justo de mercado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fair market value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Ações Ordinárias na data do Evento de Liquidez ou Data de Vencimento, conforme aplicável, tendo como referência o preço de compra a ser pago no âmbito do Evento de Liquidez, ou, no caso de determinação na Data do Vencimento, conforme determinado à época (i) pelas Partes por mútuo acordo ou (ii) por um terceiro avaliador independente contratado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tenha as qualificações necessárias para realizar tal avaliação, multiplicado pela (2) Taxa de Desconto.</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w:t>
            </w:r>
            <w:r w:rsidDel="00000000" w:rsidR="00000000" w:rsidRPr="00000000">
              <w:rPr>
                <w:rFonts w:ascii="Times New Roman" w:cs="Times New Roman" w:eastAsia="Times New Roman" w:hAnsi="Times New Roman"/>
                <w:b w:val="1"/>
                <w:sz w:val="22"/>
                <w:szCs w:val="22"/>
                <w:rtl w:val="0"/>
              </w:rPr>
              <w:t xml:space="preserve">Ações Preferencias Convertidas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em favor do Investidor no âmbito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os mesmos direitos, privilégios, preferências, prioridades, múltiplo de liquidez e restrições que as Ações Preferenciais Padrão, exceto que quaisquer preferencias com base em preço (tais como o valor de liquidação por ação, o preço de conversão inicial, o valor de dividendos por ação) serão baseados no Preço Com Desconto.  </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Recursos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dinheiro e demais ativos (incluindo, sem limitação, pagamento em ações) resultantes do Evento de Liquidez ou do Evento de Dissolução, conforme aplicável, e legalmente disponíveis para distribuição.  </w:t>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 Padrão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para os investidores que investem novo capital na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do fechamento inicial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Pagamentos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pagamentos devem ser feitos em moeda corrente nacional (Reais) na sede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em outro local que o Investidor vier a informar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tempos em tempos, por escrito. O pagamento antecipado do Valor do Mútuo somente poderá ser realizado mediante consentimento por escrito (i) do Investidor ou (ii) da Maioria dos Investidores Então Existentes (conforme definido abaixo) com a mesma “Taxa de Desconto”,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8.1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deste Contrato.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renuncia a qualquer exigência, notificação, apresentação, protesto e aviso de descumprimento.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da </w:t>
            </w:r>
            <w:r w:rsidDel="00000000" w:rsidR="00000000" w:rsidRPr="00000000">
              <w:rPr>
                <w:rFonts w:ascii="Times New Roman" w:cs="Times New Roman" w:eastAsia="Times New Roman" w:hAnsi="Times New Roman"/>
                <w:sz w:val="22"/>
                <w:szCs w:val="22"/>
                <w:u w:val="single"/>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declara e garante ao Investidor que: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está devidamente constituída e validamente existente e encontra-se em situação regular, de acordo com as leis da República Federativa do Brasil e possui todos os poderes e autoridade societários necessários para conduzir seus negócios, na forma como são atualmente conduzidos. </w:t>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w:t>
            </w:r>
            <w:r w:rsidDel="00000000" w:rsidR="00000000" w:rsidRPr="00000000">
              <w:rPr>
                <w:rFonts w:ascii="Times New Roman" w:cs="Times New Roman" w:eastAsia="Times New Roman" w:hAnsi="Times New Roman"/>
                <w:sz w:val="22"/>
                <w:szCs w:val="22"/>
                <w:rtl w:val="0"/>
              </w:rPr>
              <w:t xml:space="preserve">A celebração, entrega e cumprimento deste Contrato pela Empresa está dentro dos poderes atribuídos à Empresa e foram devidamente autorizados no âmbito da Empresa (sujeito às disposições da </w:t>
            </w:r>
            <w:r w:rsidDel="00000000" w:rsidR="00000000" w:rsidRPr="00000000">
              <w:rPr>
                <w:rFonts w:ascii="Times New Roman" w:cs="Times New Roman" w:eastAsia="Times New Roman" w:hAnsi="Times New Roman"/>
                <w:sz w:val="22"/>
                <w:szCs w:val="22"/>
                <w:u w:val="single"/>
                <w:rtl w:val="0"/>
              </w:rPr>
              <w:t xml:space="preserve">Cláusula 5.4</w:t>
            </w:r>
            <w:r w:rsidDel="00000000" w:rsidR="00000000" w:rsidRPr="00000000">
              <w:rPr>
                <w:rFonts w:ascii="Times New Roman" w:cs="Times New Roman" w:eastAsia="Times New Roman" w:hAnsi="Times New Roman"/>
                <w:sz w:val="22"/>
                <w:szCs w:val="22"/>
                <w:rtl w:val="0"/>
              </w:rPr>
              <w:t xml:space="preserve">). Este Contrato constitui uma obrigação legal, válida e vinculante da Empresa, exequível contra a Empresa de acordo com seus termos, exceto conforme limitado por falência, insolvência ou outras leis de aplicação geral relacionadas ou que afetem a execução dos direitos dos credores em geral e os princípios gerais de equidade.  Até onde é de seu conhecimento, a Empresa não está violando (a) seus documentos de constituição e governança atualmente em vigor, (b) nenhuma lei, norma ou regulamento relevante aplicável à Empresa, ou (c) nenhuma dívida ou contrato relevante que tenha a Empresa como ou ao qual a Empresa esteja vinculada, quando, em cada caso, tal violação ou inadimplência, individualmente ou em conjunto com todas tais violações ou inadimplências, possa ter efeito adverso relevante sobre a Empresa.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A execução e consumação das transações contempladas por este Contrato: (a) não violam nem violarão nenhuma decisão relevante, estatuto, norma ou regulamento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não resultam nem resultarão no vencimento antecipado de qualquer dívida ou contrato relevante do qual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seja parte ou pelo qual esteja vinculada; ou (c) não resultam nem resultarão na criação ou imposição de ônus sobre qualquer propriedade, ativo ou receita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na suspensão, caducidade ou não renovação de qualquer autorização, licença ou autorização relevante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seus negócios ou operações.</w:t>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Nenhum consentimento ou aprovação são necessários para o cumprimento deste Contrato, exceto: (a) as aprovações societárias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qualificações ou arquivamentos no âmbito das leis de valores mobiliários aplicáveis; e (c) as aprovações societárias necessárias à aprovação do Capital Social a ser emitido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Até onde é de seu conhecimento,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proprietária de ou possui (ou pode obter em termos comercialmente razoáveis) direitos legais suficientes sobre todas as patentes, marcas registradas, marcas de serviço, nomes comerciais, direitos autorais, segredos comerciais, licenças, informações, processos e demais direitos de propriedade intelectual necessários para seus negócios da forma como são atualmente conduzidos e conforme proposta atual de condução, sem qualquer conflito ou violação dos direitos de terceiros.</w:t>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o Investidor neste ato declara e garante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O Investidor, se não for uma pessoa física, está devidamente constituído, validamente existente e em situação regular de acordo com as leis da jurisdição de sua constituição. O Investidor possui total capacidade legal e plenos poderes e competência para celebrar e formalizar este Contrato e cumprir suas obrigações nele previstas. Este Contrato constitui uma obrigação válida e vinculativa do Investidor, exequível de acordo com os seus termos, exceto conforme limitada por leis aplicáveis à falência, insolvência ou outras leis de aplicação geral relacionadas com ou que afetem a execução dos direitos de credores em geral e observados, ainda, os princípios gerais de equidade.</w:t>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O Investidor possui conhecimento e experiência em assuntos financeiros e comerciais e, assim sendo, capacidade para avaliar os méritos e riscos relativos à celebração deste Contrato, </w:t>
            </w:r>
            <w:r w:rsidDel="00000000" w:rsidR="00000000" w:rsidRPr="00000000">
              <w:rPr>
                <w:rFonts w:ascii="Times New Roman" w:cs="Times New Roman" w:eastAsia="Times New Roman" w:hAnsi="Times New Roman"/>
                <w:sz w:val="22"/>
                <w:szCs w:val="22"/>
                <w:rtl w:val="0"/>
              </w:rPr>
              <w:t xml:space="preserve">tendo condições de suportar uma perda integral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âmbito da celebração deste Contrato sem comprometer sua situação financeira e, ainda, tem condições de suportar o risco econômico decorrente da celebração deste Contrato por um período tempo indeterminado.</w:t>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Consentimento para Reestruturação Societária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Não obstante qualquer disposição em contrário aqui contida, o Investidor neste ato reconhece e concorda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poderá ceder este Contrato, sem o consentimento do Investidor, no âmbito de uma reestruturação societária para alterar o domicílio ou o tipo societário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tornar uma subsidiária integral, direta ou indireta, de outra entidade (sendo tal entidade denominada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o processo de reestruturação societária, denominado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posteriormente, este Contrato será conversível em ações equivalentes do Capital Social a serem emitidas pela Holding. </w:t>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w:t>
            </w:r>
            <w:r w:rsidDel="00000000" w:rsidR="00000000" w:rsidRPr="00000000">
              <w:rPr>
                <w:rFonts w:ascii="Times New Roman" w:cs="Times New Roman" w:eastAsia="Times New Roman" w:hAnsi="Times New Roman"/>
                <w:sz w:val="22"/>
                <w:szCs w:val="22"/>
                <w:rtl w:val="0"/>
              </w:rPr>
              <w:t xml:space="preserve">O Investidor reconhece e concorda que (i) a conversão deste Mútuo em ações representativas do Capital Social e/ou a consumação do Flip poderá exigir (a) a celebração pelo Investidor de determinados contratos relacionados com a emissão de ações representativas do Capital Social pela Empresa e/ou (b) a cessão de direitos e obrigações pelo Investidor à Holding em troca do recebimento de ações do Capital Social da Holding ou um Instrumento Conversível emitido pela Holding, (ii) se assim solicitado pela Empresa em relação ao Flip, o Investidor tomará todas as medidas necessárias para substituir, modificar ou alterar este Contrato, conforme razoavelmente solicitado pela Empresa no sentido de refletir os termos e condições usuais de um instrumento de natureza semelhante na jurisdição da Holding; </w:t>
            </w:r>
            <w:r w:rsidDel="00000000" w:rsidR="00000000" w:rsidRPr="00000000">
              <w:rPr>
                <w:rFonts w:ascii="Times New Roman" w:cs="Times New Roman" w:eastAsia="Times New Roman" w:hAnsi="Times New Roman"/>
                <w:i w:val="1"/>
                <w:sz w:val="22"/>
                <w:szCs w:val="22"/>
                <w:rtl w:val="0"/>
              </w:rPr>
              <w:t xml:space="preserve">fica ressalvado, contudo</w:t>
            </w:r>
            <w:r w:rsidDel="00000000" w:rsidR="00000000" w:rsidRPr="00000000">
              <w:rPr>
                <w:rFonts w:ascii="Times New Roman" w:cs="Times New Roman" w:eastAsia="Times New Roman" w:hAnsi="Times New Roman"/>
                <w:sz w:val="22"/>
                <w:szCs w:val="22"/>
                <w:rtl w:val="0"/>
              </w:rPr>
              <w:t xml:space="preserve">, que os termos econômicos deste Contrato (incluindo o “Valor do Mútuo” e a “Taxa de Desconto”) não serão modificados ou alterados, e (iii) em relação ao Flip, todos os valores expressos em Reais neste Contrato serão convertidos em Dólares Norte-Americanos à taxa de câmbio equivalente à média da taxa de compra e venda do Dólar Norte-Americano PTAX divulgada pelo Banco Central do Brasil na [</w:t>
            </w:r>
            <w:r w:rsidDel="00000000" w:rsidR="00000000" w:rsidRPr="00000000">
              <w:rPr>
                <w:rFonts w:ascii="Times New Roman" w:cs="Times New Roman" w:eastAsia="Times New Roman" w:hAnsi="Times New Roman"/>
                <w:sz w:val="22"/>
                <w:szCs w:val="22"/>
                <w:highlight w:val="yellow"/>
                <w:rtl w:val="0"/>
              </w:rPr>
              <w:t xml:space="preserve">data deste Contrato][data da consumação do Flip</w:t>
            </w:r>
            <w:r w:rsidDel="00000000" w:rsidR="00000000" w:rsidRPr="00000000">
              <w:rPr>
                <w:rFonts w:ascii="Times New Roman" w:cs="Times New Roman" w:eastAsia="Times New Roman" w:hAnsi="Times New Roman"/>
                <w:sz w:val="22"/>
                <w:szCs w:val="22"/>
                <w:rtl w:val="0"/>
              </w:rPr>
              <w:t xml:space="preserve">] e, se não disponível em tal data, no dia útil imediatamente anterior.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Disposições Gerais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Acordo Integral; Alterações e Renúncia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Qualquer disposição deste Contrato poderá ser alterada, renunciada ou modificada mediante consentimento por escrito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 do Investidor ou (ii) Maioria dos Investidores Então Existentes com a mesma Taxa de Desconto, de acordo com este Contrato;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 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com relação ao item (ii): (y) o Valor do Mútuo não poderá ser alterado, renunciado ou modificado dessa forma, (x) o consentimento do Investidor e de cada mutuante dos Mútuos deverá ser solicitado (mesmo que não seja obtido), e (z) tal alteração, renúncia ou modificação </w:t>
            </w:r>
            <w:r w:rsidDel="00000000" w:rsidR="00000000" w:rsidRPr="00000000">
              <w:rPr>
                <w:rFonts w:ascii="Times New Roman" w:cs="Times New Roman" w:eastAsia="Times New Roman" w:hAnsi="Times New Roman"/>
                <w:sz w:val="22"/>
                <w:szCs w:val="22"/>
                <w:rtl w:val="0"/>
              </w:rPr>
              <w:t xml:space="preserve">tratará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esses mutuantes da mesma forma.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Maioria dos Investidores Então Existentes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mutuante(s) de determinado grupo de mútuos conversíveis cujo(s) mútuo(s) têm um montante total superior a 50% (cinquenta por cento) do montante total de tal grupo de mútuos conversíveis.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Notificações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notificações exigidas ou permitidas por força deste Contrato serão consideradas suficientes quando entregues pessoalmente ou por serviço de entrega expressa (com aviso de recebimento) ou enviadas por e-mail (com aviso de recebimento) para o respectivo endereço indicado na página de assinaturas, ou 48 (quarenta e oito) horas após terem sido postadas no correio na forma de carta protocolada ou registrada, com porte pago, endereçadas à parte a ser notificada em seu endereço indicado na página de assinaturas, conforme posteriormente modificado mediante notificação por escrito.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Ausência de Direitos de Voto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Investidor não tem, como uma parte deste Contrato, o direito de votar ou de ser considerado titular de valores mobiliários representativos de Capital Social para qualquer fim, nem qualquer disposição deste Contrato será interpretada de forma a conferir ao Investidor, atuando como tal, quaisquer direitos de acionista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direitos de voto na eleição de conselheiros, administradores ou diretores, ou em matérias apresentadas aos acionistas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o direito de outorgar ou negar consentimento com relação a qualquer ato societário ou de receber notificação de reuniões, até que as 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tenham sido emitidas para o Investidor nos termos do Contrato. Entretanto,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 sobre Ações Ordinárias (que não seja pagável em Ações Ordinárias) enquanto este Mútuo estiver em aberto,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pagará o valor equivalente ao Valor de Dividendos ao Investidor na mesma data.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Sucessores e Cessionários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Salvo disposição em contrário contida neste instrumento, os termos e condições deste Contrato vincularão e reverterão em benefício dos respectivos sucessores e cessionários das partes;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uma parte não poderá ceder seus direitos ou obrigações nos termos deste Contrato sem o consentimento por escrito da outra parte;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ressalvando-se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ainda que este Contrato e/ou os direitos ou obrigações nele previstos poderão ser cedidos, sem o consentimento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pelo Investidor (i) ao espólio, aos herdeiros, testamenteiros, inventariantes, tutores e/ou sucessores do Investidor em caso de morte ou invalidez do Investidor, no caso de o Investidor ser uma pessoa física ou (ii) a qualquer outra entidade que, direta ou indiretamente, controle o Investidor, seja por ele controlada ou esteja sob controle comum com o Investidor, incluindo, sem limitação, qualquer </w:t>
            </w:r>
            <w:r w:rsidDel="00000000" w:rsidR="00000000" w:rsidRPr="00000000">
              <w:rPr>
                <w:rFonts w:ascii="Times New Roman" w:cs="Times New Roman" w:eastAsia="Times New Roman" w:hAnsi="Times New Roman"/>
                <w:sz w:val="22"/>
                <w:szCs w:val="22"/>
                <w:rtl w:val="0"/>
              </w:rPr>
              <w:t xml:space="preserve">gestor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 diretor ou conselheiro do Investidor, ou qualquer fundo de investimento ora ou doravante existente que seja controlado por um ou mais </w:t>
            </w:r>
            <w:r w:rsidDel="00000000" w:rsidR="00000000" w:rsidRPr="00000000">
              <w:rPr>
                <w:rFonts w:ascii="Times New Roman" w:cs="Times New Roman" w:eastAsia="Times New Roman" w:hAnsi="Times New Roman"/>
                <w:sz w:val="22"/>
                <w:szCs w:val="22"/>
                <w:rtl w:val="0"/>
              </w:rPr>
              <w:t xml:space="preserve">gestores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equivalentes) ou sócios-gerentes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equivalentes) do Investidor, ou que compartilhe a mesma gestora com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Independência das Disposições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ou mais disposições deste Contrato forem consideradas inexequíveis nos termos da legislação aplicável, a disposição em questão será excluída deste Contrato e as disposições remanescentes aqui contidas serão interpretadas como se tal disposição tivesse sido excluída, sendo exequíveis de acordo com seus termos.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Lei de Regência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regido e interpretado de acordo com as leis da República Federativa do Brasil. As Partes elegem o foro da cidade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Estado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dirimir quaisquer disputas ou controvérsias decorrentes deste Contrato ou a ele relacionadas, excluído qualquer outro, por mais privilegiado que seja.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Tratamento Fiscal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reconhecem e concordam que, para fins de imposto de renda federal e estadual brasileiro, este Contrato é e sempre foi destinado a ser caracterizado como “dívida”. Dessa forma, as partes concordam em tratar este Contrato de forma consistente com a intenção acima para todos os fins de imposto de renda federal e estadual brasileiro (incluindo, sem limitação, em suas respectivas declarações de imposto de renda ou outras declarações informativas).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Confidencialidade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obrigam-se a manter e obrigam-se a fazer com que seus representantes e assessores, mantenham, em caráter de confidencialidade, todos e quaisquer documentos e informações acerca das Partes e/ou deste Contrato, inclusive, sem limitação, informações acerca da estratégia comercial ou financeira e demais matérias atinentes aos negócios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suas subsidiárias (as “Informações Confidenciais”), exceto na medida em que se comprove que tais informações (i) são de domínio público; ou (ii) foram subsequentemente adquiridas licitamente por uma Parte por meio de outras fontes, sem qualquer violação de Lei ou obrigação de confidencialidade. As Informações Confidenciais só poderão ser divulgadas se houver obrigação de divulgar referidas Informações Confidenciais por força de Lei, ordem ou decreto definitivo emanado de autoridade governamental ou em decorrência de ato judicial ou administrativo definitivo, obrigando-se as Partes a promover as medidas legais cabíveis para evitar a necessidade de divulgar.</w:t>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Assinatura Eletrônica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Cada uma das partes contratantes reconhece e concorda que (i) este Contrato poderá ser celebrado em formato digital por meio da plataforma indicada nas páginas de assinatura deste instrumento (por exemplo, DocuSign, ClickSign, D4sign, Adobe Sign, Contraktor, entre outros), a qual é capaz de comprovar a autoria e a integridade deste Contrato e de produzir efeitos jurídicos plenos e completos, como se fosse um contrato físico, e (ii) todas as assinaturas apostas neste Contrato em formato digital nos termos deste instrumento, mesmo que por outros meios que não por certificados digitais emitidos pela ICP-Brasil (Infraestrutura de Chaves Públicas Brasileira), são plenamente válidas, exequíveis e suficientes para fins de autoria, integridade, existência e validade deste Contrato.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after="240" w:lineRule="auto"/>
              <w:ind w:right="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8.10 </w:t>
            </w:r>
            <w:r w:rsidDel="00000000" w:rsidR="00000000" w:rsidRPr="00000000">
              <w:rPr>
                <w:rFonts w:ascii="Times New Roman" w:cs="Times New Roman" w:eastAsia="Times New Roman" w:hAnsi="Times New Roman"/>
                <w:sz w:val="22"/>
                <w:szCs w:val="22"/>
                <w:u w:val="single"/>
                <w:rtl w:val="0"/>
              </w:rPr>
              <w:t xml:space="preserve">Modelo inalterado.</w:t>
            </w:r>
            <w:r w:rsidDel="00000000" w:rsidR="00000000" w:rsidRPr="00000000">
              <w:rPr>
                <w:rFonts w:ascii="Times New Roman" w:cs="Times New Roman" w:eastAsia="Times New Roman" w:hAnsi="Times New Roman"/>
                <w:sz w:val="22"/>
                <w:szCs w:val="22"/>
                <w:rtl w:val="0"/>
              </w:rPr>
              <w:t xml:space="preserve"> Este MISTO é um dos modelos de documento disponíveis em </w:t>
            </w:r>
            <w:hyperlink r:id="rId7">
              <w:r w:rsidDel="00000000" w:rsidR="00000000" w:rsidRPr="00000000">
                <w:rPr>
                  <w:rFonts w:ascii="Times New Roman" w:cs="Times New Roman" w:eastAsia="Times New Roman" w:hAnsi="Times New Roman"/>
                  <w:color w:val="1155cc"/>
                  <w:sz w:val="22"/>
                  <w:szCs w:val="22"/>
                  <w:u w:val="single"/>
                  <w:rtl w:val="0"/>
                </w:rPr>
                <w:t xml:space="preserve">misto.latitud.com</w:t>
              </w:r>
            </w:hyperlink>
            <w:r w:rsidDel="00000000" w:rsidR="00000000" w:rsidRPr="00000000">
              <w:rPr>
                <w:rFonts w:ascii="Times New Roman" w:cs="Times New Roman" w:eastAsia="Times New Roman" w:hAnsi="Times New Roman"/>
                <w:sz w:val="22"/>
                <w:szCs w:val="22"/>
                <w:rtl w:val="0"/>
              </w:rPr>
              <w:t xml:space="preserve"> e tanto a Empresa e o Investidor declaram e garantem que nenhuma das Partes modificou o modelo disponibilizado, exceto para preencher os campos e os termos entre colchetes.</w:t>
            </w:r>
          </w:p>
        </w:tc>
      </w:tr>
      <w:tr>
        <w:trPr>
          <w:cantSplit w:val="0"/>
          <w:tblHeader w:val="0"/>
        </w:trPr>
        <w:tc>
          <w:tcPr>
            <w:vAlign w:val="top"/>
          </w:tcPr>
          <w:p w:rsidR="00000000" w:rsidDel="00000000" w:rsidP="00000000" w:rsidRDefault="00000000" w:rsidRPr="00000000" w14:paraId="0000003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por estarem assim justos e contratados, os signatários celebram e formalizam este Contrato.</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98.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49"/>
        <w:gridCol w:w="4649"/>
        <w:tblGridChange w:id="0">
          <w:tblGrid>
            <w:gridCol w:w="4649"/>
            <w:gridCol w:w="4649"/>
          </w:tblGrid>
        </w:tblGridChange>
      </w:tblGrid>
      <w:tr>
        <w:trPr>
          <w:cantSplit w:val="0"/>
          <w:tblHeader w:val="0"/>
        </w:trPr>
        <w:tc>
          <w:tcPr>
            <w:gridSpan w:val="2"/>
            <w:vAlign w:val="top"/>
          </w:tcPr>
          <w:p w:rsidR="00000000" w:rsidDel="00000000" w:rsidP="00000000" w:rsidRDefault="00000000" w:rsidRPr="00000000" w14:paraId="00000035">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7">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9">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D">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F">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Nome: </w:t>
            </w:r>
          </w:p>
        </w:tc>
      </w:tr>
      <w:tr>
        <w:trPr>
          <w:cantSplit w:val="0"/>
          <w:tblHeader w:val="0"/>
        </w:trPr>
        <w:tc>
          <w:tcPr>
            <w:gridSpan w:val="2"/>
            <w:vAlign w:val="top"/>
          </w:tcPr>
          <w:p w:rsidR="00000000" w:rsidDel="00000000" w:rsidP="00000000" w:rsidRDefault="00000000" w:rsidRPr="00000000" w14:paraId="00000041">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Cargo: </w:t>
            </w:r>
          </w:p>
        </w:tc>
      </w:tr>
      <w:tr>
        <w:trPr>
          <w:cantSplit w:val="0"/>
          <w:tblHeader w:val="0"/>
        </w:trPr>
        <w:tc>
          <w:tcPr>
            <w:gridSpan w:val="2"/>
            <w:vAlign w:val="top"/>
          </w:tcPr>
          <w:p w:rsidR="00000000" w:rsidDel="00000000" w:rsidP="00000000" w:rsidRDefault="00000000" w:rsidRPr="00000000" w14:paraId="00000043">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Endereço: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5">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w:t>
            </w:r>
          </w:p>
        </w:tc>
      </w:tr>
      <w:tr>
        <w:trPr>
          <w:cantSplit w:val="0"/>
          <w:tblHeader w:val="0"/>
        </w:trPr>
        <w:tc>
          <w:tcPr>
            <w:gridSpan w:val="2"/>
            <w:vAlign w:val="top"/>
          </w:tcPr>
          <w:p w:rsidR="00000000" w:rsidDel="00000000" w:rsidP="00000000" w:rsidRDefault="00000000" w:rsidRPr="00000000" w14:paraId="00000047">
            <w:pPr>
              <w:tabs>
                <w:tab w:val="left" w:leader="none" w:pos="4680"/>
              </w:tabs>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9">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INVESTIDOR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B">
            <w:pPr>
              <w:tabs>
                <w:tab w:val="left" w:leader="none" w:pos="4680"/>
              </w:tabs>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D">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1">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3">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Nome: </w:t>
            </w:r>
          </w:p>
        </w:tc>
      </w:tr>
      <w:tr>
        <w:trPr>
          <w:cantSplit w:val="0"/>
          <w:tblHeader w:val="0"/>
        </w:trPr>
        <w:tc>
          <w:tcPr>
            <w:gridSpan w:val="2"/>
            <w:vAlign w:val="top"/>
          </w:tcPr>
          <w:p w:rsidR="00000000" w:rsidDel="00000000" w:rsidP="00000000" w:rsidRDefault="00000000" w:rsidRPr="00000000" w14:paraId="00000055">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Cargo: </w:t>
            </w:r>
          </w:p>
        </w:tc>
      </w:tr>
      <w:tr>
        <w:trPr>
          <w:cantSplit w:val="0"/>
          <w:tblHeader w:val="0"/>
        </w:trPr>
        <w:tc>
          <w:tcPr>
            <w:gridSpan w:val="2"/>
            <w:vAlign w:val="top"/>
          </w:tcPr>
          <w:p w:rsidR="00000000" w:rsidDel="00000000" w:rsidP="00000000" w:rsidRDefault="00000000" w:rsidRPr="00000000" w14:paraId="00000057">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Endereço: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9">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w:t>
            </w:r>
          </w:p>
        </w:tc>
      </w:tr>
      <w:tr>
        <w:trPr>
          <w:cantSplit w:val="0"/>
          <w:tblHeader w:val="0"/>
        </w:trPr>
        <w:tc>
          <w:tcPr>
            <w:gridSpan w:val="2"/>
            <w:vAlign w:val="top"/>
          </w:tcPr>
          <w:p w:rsidR="00000000" w:rsidDel="00000000" w:rsidP="00000000" w:rsidRDefault="00000000" w:rsidRPr="00000000" w14:paraId="0000005B">
            <w:pPr>
              <w:tabs>
                <w:tab w:val="left" w:leader="none" w:pos="4680"/>
              </w:tabs>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D">
            <w:pPr>
              <w:tabs>
                <w:tab w:val="left" w:leader="none" w:pos="46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TESTEMUNHAS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1">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P.:_________________________</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3">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Nome: </w:t>
            </w:r>
          </w:p>
        </w:tc>
      </w:tr>
      <w:tr>
        <w:trPr>
          <w:cantSplit w:val="0"/>
          <w:tblHeader w:val="0"/>
        </w:trPr>
        <w:tc>
          <w:tcPr>
            <w:gridSpan w:val="2"/>
            <w:vAlign w:val="top"/>
          </w:tcPr>
          <w:p w:rsidR="00000000" w:rsidDel="00000000" w:rsidP="00000000" w:rsidRDefault="00000000" w:rsidRPr="00000000" w14:paraId="00000065">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R.G. ou CPF: </w:t>
            </w:r>
          </w:p>
        </w:tc>
      </w:tr>
      <w:tr>
        <w:trPr>
          <w:cantSplit w:val="0"/>
          <w:tblHeader w:val="0"/>
        </w:trPr>
        <w:tc>
          <w:tcPr>
            <w:gridSpan w:val="2"/>
            <w:vAlign w:val="top"/>
          </w:tcPr>
          <w:p w:rsidR="00000000" w:rsidDel="00000000" w:rsidP="00000000" w:rsidRDefault="00000000" w:rsidRPr="00000000" w14:paraId="00000067">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9">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P.:_________________________</w:t>
            </w:r>
          </w:p>
        </w:tc>
      </w:tr>
      <w:tr>
        <w:trPr>
          <w:cantSplit w:val="0"/>
          <w:tblHeader w:val="0"/>
        </w:trPr>
        <w:tc>
          <w:tcPr>
            <w:gridSpan w:val="2"/>
            <w:vAlign w:val="top"/>
          </w:tcPr>
          <w:p w:rsidR="00000000" w:rsidDel="00000000" w:rsidP="00000000" w:rsidRDefault="00000000" w:rsidRPr="00000000" w14:paraId="0000006B">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Nome: </w:t>
            </w:r>
          </w:p>
        </w:tc>
      </w:tr>
      <w:tr>
        <w:trPr>
          <w:cantSplit w:val="0"/>
          <w:tblHeader w:val="0"/>
        </w:trPr>
        <w:tc>
          <w:tcPr>
            <w:gridSpan w:val="2"/>
            <w:vAlign w:val="top"/>
          </w:tcPr>
          <w:p w:rsidR="00000000" w:rsidDel="00000000" w:rsidP="00000000" w:rsidRDefault="00000000" w:rsidRPr="00000000" w14:paraId="0000006D">
            <w:pPr>
              <w:keepLines w:val="1"/>
              <w:tabs>
                <w:tab w:val="left" w:leader="none" w:pos="5310"/>
                <w:tab w:val="left" w:leader="none"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R.G. ou CPF: </w:t>
            </w:r>
          </w:p>
        </w:tc>
      </w:tr>
    </w:tbl>
    <w:p w:rsidR="00000000" w:rsidDel="00000000" w:rsidP="00000000" w:rsidRDefault="00000000" w:rsidRPr="00000000" w14:paraId="0000006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4140"/>
          <w:tab w:val="left" w:leader="none" w:pos="4680"/>
          <w:tab w:val="left" w:leader="none" w:pos="5310"/>
          <w:tab w:val="left" w:leader="none" w:pos="927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288"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Nota à Minuta: Se o Mutuante for uma pessoa jurídica, usar a primeira redação entre colchetes, caso contrário, usar a segunda redação entre colchetes.</w:t>
      </w:r>
    </w:p>
  </w:footnote>
  <w:footnote w:id="1">
    <w:p w:rsidR="00000000" w:rsidDel="00000000" w:rsidP="00000000" w:rsidRDefault="00000000" w:rsidRPr="00000000" w14:paraId="00000077">
      <w:pPr>
        <w:keepLines w:val="1"/>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Nota à Minuta: Considerar incluir um vencimento a longo prazo (i.e., 5-10 anos).</w:t>
      </w:r>
      <w:r w:rsidDel="00000000" w:rsidR="00000000" w:rsidRPr="00000000">
        <w:rPr>
          <w:rtl w:val="0"/>
        </w:rPr>
      </w:r>
    </w:p>
  </w:footnote>
  <w:footnote w:id="2">
    <w:p w:rsidR="00000000" w:rsidDel="00000000" w:rsidP="00000000" w:rsidRDefault="00000000" w:rsidRPr="00000000" w14:paraId="00000078">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Nota à Minuta: Incluir caso desejem fazer uma extensão automática da data de maturidade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Version 1.0</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t xml:space="preserve">V</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1.0" w:type="dxa"/>
        <w:bottom w:w="0.0" w:type="dxa"/>
        <w:right w:w="141.0" w:type="dxa"/>
      </w:tblCellMar>
    </w:tblPr>
  </w:style>
  <w:style w:type="table" w:styleId="Table2">
    <w:basedOn w:val="TableNormal"/>
    <w:tblPr>
      <w:tblStyleRowBandSize w:val="1"/>
      <w:tblStyleColBandSize w:val="1"/>
      <w:tblCellMar>
        <w:top w:w="0.0" w:type="dxa"/>
        <w:left w:w="141.0" w:type="dxa"/>
        <w:bottom w:w="0.0" w:type="dxa"/>
        <w:right w:w="14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isto.latitud.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